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80B60" w14:textId="71034BB8" w:rsidR="0018050B" w:rsidRDefault="0018050B" w:rsidP="001F101C">
      <w:pPr>
        <w:jc w:val="both"/>
        <w:rPr>
          <w:rFonts w:ascii="Calibri" w:hAnsi="Calibri" w:cs="Calibri"/>
          <w:b/>
          <w:bCs/>
          <w:lang w:val="en-US"/>
        </w:rPr>
      </w:pPr>
      <w:r>
        <w:rPr>
          <w:noProof/>
        </w:rPr>
        <w:drawing>
          <wp:inline distT="0" distB="0" distL="0" distR="0" wp14:anchorId="6EB7BB5A" wp14:editId="267CD1AC">
            <wp:extent cx="1219722" cy="1577149"/>
            <wp:effectExtent l="0" t="0" r="0" b="4445"/>
            <wp:docPr id="6107310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4646" cy="1596447"/>
                    </a:xfrm>
                    <a:prstGeom prst="rect">
                      <a:avLst/>
                    </a:prstGeom>
                    <a:noFill/>
                    <a:ln>
                      <a:noFill/>
                    </a:ln>
                  </pic:spPr>
                </pic:pic>
              </a:graphicData>
            </a:graphic>
          </wp:inline>
        </w:drawing>
      </w:r>
    </w:p>
    <w:p w14:paraId="46D5C8DE" w14:textId="03F46F8C" w:rsidR="00097D28" w:rsidRPr="00806321" w:rsidRDefault="00806321" w:rsidP="001F101C">
      <w:pPr>
        <w:jc w:val="both"/>
        <w:rPr>
          <w:rFonts w:ascii="Calibri" w:hAnsi="Calibri" w:cs="Calibri"/>
          <w:b/>
          <w:bCs/>
          <w:lang w:val="en-US"/>
        </w:rPr>
      </w:pPr>
      <w:r w:rsidRPr="00806321">
        <w:rPr>
          <w:rFonts w:ascii="Calibri" w:hAnsi="Calibri" w:cs="Calibri"/>
          <w:b/>
          <w:bCs/>
          <w:lang w:val="en-US"/>
        </w:rPr>
        <w:t>Presenter</w:t>
      </w:r>
      <w:r>
        <w:rPr>
          <w:rFonts w:ascii="Calibri" w:hAnsi="Calibri" w:cs="Calibri"/>
          <w:lang w:val="en-US"/>
        </w:rPr>
        <w:t xml:space="preserve">: </w:t>
      </w:r>
      <w:r w:rsidRPr="00806321">
        <w:rPr>
          <w:rFonts w:ascii="Calibri" w:hAnsi="Calibri" w:cs="Calibri"/>
          <w:lang w:val="en-US"/>
        </w:rPr>
        <w:t xml:space="preserve">Matete </w:t>
      </w:r>
      <w:proofErr w:type="spellStart"/>
      <w:r w:rsidRPr="00806321">
        <w:rPr>
          <w:rFonts w:ascii="Calibri" w:hAnsi="Calibri" w:cs="Calibri"/>
          <w:lang w:val="en-US"/>
        </w:rPr>
        <w:t>Shoroma</w:t>
      </w:r>
      <w:proofErr w:type="spellEnd"/>
      <w:r w:rsidRPr="00806321">
        <w:rPr>
          <w:rFonts w:ascii="Calibri" w:hAnsi="Calibri" w:cs="Calibri"/>
          <w:b/>
          <w:bCs/>
          <w:lang w:val="en-US"/>
        </w:rPr>
        <w:t xml:space="preserve">, </w:t>
      </w:r>
      <w:r w:rsidR="001F101C" w:rsidRPr="00806321">
        <w:rPr>
          <w:rFonts w:ascii="Calibri" w:hAnsi="Calibri" w:cs="Calibri"/>
          <w:lang w:val="en-US"/>
        </w:rPr>
        <w:t>Senior Mining Engineer, Venetia Underground Mine</w:t>
      </w:r>
      <w:r w:rsidRPr="00806321">
        <w:rPr>
          <w:rFonts w:ascii="Calibri" w:hAnsi="Calibri" w:cs="Calibri"/>
          <w:lang w:val="en-US"/>
        </w:rPr>
        <w:t>, De Beers</w:t>
      </w:r>
    </w:p>
    <w:p w14:paraId="3C765A8F" w14:textId="77777777" w:rsidR="00806321" w:rsidRDefault="00F32254" w:rsidP="00806321">
      <w:pPr>
        <w:spacing w:after="0"/>
        <w:jc w:val="both"/>
        <w:rPr>
          <w:rFonts w:ascii="Calibri" w:hAnsi="Calibri" w:cs="Calibri"/>
          <w:lang w:val="en-US"/>
        </w:rPr>
      </w:pPr>
      <w:r w:rsidRPr="00806321">
        <w:rPr>
          <w:rFonts w:ascii="Calibri" w:hAnsi="Calibri" w:cs="Calibri"/>
          <w:b/>
          <w:bCs/>
          <w:lang w:val="en-US"/>
        </w:rPr>
        <w:t>Bio:</w:t>
      </w:r>
    </w:p>
    <w:p w14:paraId="1621E4EF" w14:textId="6A28DB6A" w:rsidR="001C228D" w:rsidRPr="00806321" w:rsidRDefault="001C228D" w:rsidP="00806321">
      <w:pPr>
        <w:spacing w:after="0"/>
        <w:jc w:val="both"/>
        <w:rPr>
          <w:rFonts w:ascii="Calibri" w:hAnsi="Calibri" w:cs="Calibri"/>
          <w:lang w:val="en-US"/>
        </w:rPr>
      </w:pPr>
      <w:r w:rsidRPr="00806321">
        <w:rPr>
          <w:rFonts w:ascii="Calibri" w:hAnsi="Calibri" w:cs="Calibri"/>
          <w:lang w:val="en-US"/>
        </w:rPr>
        <w:t>Matete Shoroma is a mining engineer with more than 12 years of experience across underground and surface operations, specializing in operational excellence, digital transformation, and the integration of technology within complex mining environments. He holds a Bachelor of Science in Mining Engineering from the University of the Witwatersrand, a Bachelor of Science in Computer Science from the University of South Africa, and a Master of Engineering in Technology and Innovation Management (cum laude) from the University of Pretoria.</w:t>
      </w:r>
    </w:p>
    <w:p w14:paraId="2D5851DC" w14:textId="02490EBA" w:rsidR="001C228D" w:rsidRPr="00806321" w:rsidRDefault="001C228D" w:rsidP="001C228D">
      <w:pPr>
        <w:jc w:val="both"/>
        <w:rPr>
          <w:rFonts w:ascii="Calibri" w:hAnsi="Calibri" w:cs="Calibri"/>
          <w:lang w:val="en-US"/>
        </w:rPr>
      </w:pPr>
      <w:r w:rsidRPr="00806321">
        <w:rPr>
          <w:rFonts w:ascii="Calibri" w:hAnsi="Calibri" w:cs="Calibri"/>
          <w:lang w:val="en-US"/>
        </w:rPr>
        <w:t>His career has focused on bridging the gap between traditional mining systems and modern digital capabilities. As Control Room Manager for the Venetia Underground Project, he led the development of an Integrated Operations Centre (IOC) that consolidated multiple control rooms into a unified, data</w:t>
      </w:r>
      <w:r w:rsidRPr="00806321">
        <w:rPr>
          <w:rFonts w:ascii="Cambria Math" w:hAnsi="Cambria Math" w:cs="Cambria Math"/>
          <w:lang w:val="en-US"/>
        </w:rPr>
        <w:t>‑</w:t>
      </w:r>
      <w:r w:rsidRPr="00806321">
        <w:rPr>
          <w:rFonts w:ascii="Calibri" w:hAnsi="Calibri" w:cs="Calibri"/>
          <w:lang w:val="en-US"/>
        </w:rPr>
        <w:t xml:space="preserve">driven operational hub. He played a pivotal role in the implementation of the P101 </w:t>
      </w:r>
      <w:proofErr w:type="spellStart"/>
      <w:r w:rsidRPr="00806321">
        <w:rPr>
          <w:rFonts w:ascii="Calibri" w:hAnsi="Calibri" w:cs="Calibri"/>
          <w:lang w:val="en-US"/>
        </w:rPr>
        <w:t>programme</w:t>
      </w:r>
      <w:proofErr w:type="spellEnd"/>
      <w:r w:rsidRPr="00806321">
        <w:rPr>
          <w:rFonts w:ascii="Calibri" w:hAnsi="Calibri" w:cs="Calibri"/>
          <w:lang w:val="en-US"/>
        </w:rPr>
        <w:t xml:space="preserve"> for Venetia Underground, driving asset optimization, improving blast and face</w:t>
      </w:r>
      <w:r w:rsidRPr="00806321">
        <w:rPr>
          <w:rFonts w:ascii="Cambria Math" w:hAnsi="Cambria Math" w:cs="Cambria Math"/>
          <w:lang w:val="en-US"/>
        </w:rPr>
        <w:t>‑</w:t>
      </w:r>
      <w:r w:rsidRPr="00806321">
        <w:rPr>
          <w:rFonts w:ascii="Calibri" w:hAnsi="Calibri" w:cs="Calibri"/>
          <w:lang w:val="en-US"/>
        </w:rPr>
        <w:t>time productivity, reducing equipment downtime, and enhancing overall mining and support quality. His contributions also include the deployment of automated and tele</w:t>
      </w:r>
      <w:r w:rsidRPr="00806321">
        <w:rPr>
          <w:rFonts w:ascii="Cambria Math" w:hAnsi="Cambria Math" w:cs="Cambria Math"/>
          <w:lang w:val="en-US"/>
        </w:rPr>
        <w:t>‑</w:t>
      </w:r>
      <w:r w:rsidRPr="00806321">
        <w:rPr>
          <w:rFonts w:ascii="Calibri" w:hAnsi="Calibri" w:cs="Calibri"/>
          <w:lang w:val="en-US"/>
        </w:rPr>
        <w:t>remote drilling and loading technologies, enabling safer and more efficient operations within a legacy</w:t>
      </w:r>
      <w:r w:rsidRPr="00806321">
        <w:rPr>
          <w:rFonts w:ascii="Cambria Math" w:hAnsi="Cambria Math" w:cs="Cambria Math"/>
          <w:lang w:val="en-US"/>
        </w:rPr>
        <w:t>‑</w:t>
      </w:r>
      <w:r w:rsidRPr="00806321">
        <w:rPr>
          <w:rFonts w:ascii="Calibri" w:hAnsi="Calibri" w:cs="Calibri"/>
          <w:lang w:val="en-US"/>
        </w:rPr>
        <w:t>constrained environment.</w:t>
      </w:r>
    </w:p>
    <w:p w14:paraId="557F2836" w14:textId="2AC4FBC5" w:rsidR="00590343" w:rsidRPr="00806321" w:rsidRDefault="001C228D" w:rsidP="00F32254">
      <w:pPr>
        <w:jc w:val="both"/>
        <w:rPr>
          <w:rFonts w:ascii="Calibri" w:hAnsi="Calibri" w:cs="Calibri"/>
          <w:lang w:val="en-US"/>
        </w:rPr>
      </w:pPr>
      <w:r w:rsidRPr="00806321">
        <w:rPr>
          <w:rFonts w:ascii="Calibri" w:hAnsi="Calibri" w:cs="Calibri"/>
          <w:lang w:val="en-US"/>
        </w:rPr>
        <w:t>In his current role as Senior Mining Engineer for Venetia Underground Mine, he continues to advance technology</w:t>
      </w:r>
      <w:r w:rsidRPr="00806321">
        <w:rPr>
          <w:rFonts w:ascii="Cambria Math" w:hAnsi="Cambria Math" w:cs="Cambria Math"/>
          <w:lang w:val="en-US"/>
        </w:rPr>
        <w:t>‑</w:t>
      </w:r>
      <w:r w:rsidRPr="00806321">
        <w:rPr>
          <w:rFonts w:ascii="Calibri" w:hAnsi="Calibri" w:cs="Calibri"/>
          <w:lang w:val="en-US"/>
        </w:rPr>
        <w:t>enabled business improvement initiatives, focusing on extracting new value from existing infrastructure, strengthening data</w:t>
      </w:r>
      <w:r w:rsidRPr="00806321">
        <w:rPr>
          <w:rFonts w:ascii="Cambria Math" w:hAnsi="Cambria Math" w:cs="Cambria Math"/>
          <w:lang w:val="en-US"/>
        </w:rPr>
        <w:t>‑</w:t>
      </w:r>
      <w:r w:rsidRPr="00806321">
        <w:rPr>
          <w:rFonts w:ascii="Calibri" w:hAnsi="Calibri" w:cs="Calibri"/>
          <w:lang w:val="en-US"/>
        </w:rPr>
        <w:t>driven decision</w:t>
      </w:r>
      <w:r w:rsidRPr="00806321">
        <w:rPr>
          <w:rFonts w:ascii="Cambria Math" w:hAnsi="Cambria Math" w:cs="Cambria Math"/>
          <w:lang w:val="en-US"/>
        </w:rPr>
        <w:t>‑</w:t>
      </w:r>
      <w:r w:rsidRPr="00806321">
        <w:rPr>
          <w:rFonts w:ascii="Calibri" w:hAnsi="Calibri" w:cs="Calibri"/>
          <w:lang w:val="en-US"/>
        </w:rPr>
        <w:t>making, and integrating emerging digital tools into established operational systems.</w:t>
      </w:r>
    </w:p>
    <w:p w14:paraId="6ECA2067" w14:textId="77777777" w:rsidR="00806321" w:rsidRDefault="009C3DE9" w:rsidP="00806321">
      <w:pPr>
        <w:spacing w:after="0"/>
        <w:jc w:val="both"/>
        <w:rPr>
          <w:rFonts w:ascii="Calibri" w:hAnsi="Calibri" w:cs="Calibri"/>
          <w:b/>
          <w:bCs/>
          <w:lang w:val="en-US"/>
        </w:rPr>
      </w:pPr>
      <w:r w:rsidRPr="00806321">
        <w:rPr>
          <w:rFonts w:ascii="Calibri" w:hAnsi="Calibri" w:cs="Calibri"/>
          <w:b/>
          <w:bCs/>
          <w:lang w:val="en-US"/>
        </w:rPr>
        <w:t xml:space="preserve">Title: </w:t>
      </w:r>
    </w:p>
    <w:p w14:paraId="4BBFC92F" w14:textId="46636944" w:rsidR="009C3DE9" w:rsidRPr="00806321" w:rsidRDefault="009C3DE9" w:rsidP="00806321">
      <w:pPr>
        <w:spacing w:after="0"/>
        <w:jc w:val="both"/>
        <w:rPr>
          <w:rFonts w:ascii="Calibri" w:hAnsi="Calibri" w:cs="Calibri"/>
          <w:lang w:val="en-US"/>
        </w:rPr>
      </w:pPr>
      <w:r w:rsidRPr="00806321">
        <w:rPr>
          <w:rFonts w:ascii="Calibri" w:hAnsi="Calibri" w:cs="Calibri"/>
          <w:lang w:val="en-US"/>
        </w:rPr>
        <w:t>Integrating digital technologies into legacy mining infrastructure</w:t>
      </w:r>
    </w:p>
    <w:p w14:paraId="5D8DAA0A" w14:textId="74DC0F69" w:rsidR="00BD125A" w:rsidRPr="00806321" w:rsidRDefault="00BD125A" w:rsidP="00BD125A">
      <w:pPr>
        <w:jc w:val="both"/>
        <w:rPr>
          <w:rFonts w:ascii="Calibri" w:hAnsi="Calibri" w:cs="Calibri"/>
        </w:rPr>
      </w:pPr>
      <w:r w:rsidRPr="00806321">
        <w:rPr>
          <w:rFonts w:ascii="Calibri" w:hAnsi="Calibri" w:cs="Calibri"/>
        </w:rPr>
        <w:t xml:space="preserve">Abstract </w:t>
      </w:r>
    </w:p>
    <w:p w14:paraId="43D2F219" w14:textId="0C54C2E1" w:rsidR="00806321" w:rsidRPr="00806321" w:rsidRDefault="00806321" w:rsidP="00806321">
      <w:pPr>
        <w:spacing w:after="0"/>
        <w:jc w:val="both"/>
        <w:rPr>
          <w:rFonts w:ascii="Calibri" w:hAnsi="Calibri" w:cs="Calibri"/>
          <w:b/>
          <w:bCs/>
          <w:lang w:val="en-US"/>
        </w:rPr>
      </w:pPr>
      <w:r w:rsidRPr="00806321">
        <w:rPr>
          <w:rFonts w:ascii="Calibri" w:hAnsi="Calibri" w:cs="Calibri"/>
          <w:b/>
          <w:bCs/>
          <w:lang w:val="en-US"/>
        </w:rPr>
        <w:t xml:space="preserve">Abstract: </w:t>
      </w:r>
    </w:p>
    <w:p w14:paraId="19D43257" w14:textId="5B4A134A" w:rsidR="009C3DE9" w:rsidRPr="00806321" w:rsidRDefault="009C3DE9" w:rsidP="009C3DE9">
      <w:pPr>
        <w:jc w:val="both"/>
        <w:rPr>
          <w:rFonts w:ascii="Calibri" w:hAnsi="Calibri" w:cs="Calibri"/>
          <w:lang w:val="en-US"/>
        </w:rPr>
      </w:pPr>
      <w:r w:rsidRPr="00806321">
        <w:rPr>
          <w:rFonts w:ascii="Calibri" w:hAnsi="Calibri" w:cs="Calibri"/>
          <w:lang w:val="en-US"/>
        </w:rPr>
        <w:t xml:space="preserve">Mining operations across the world, and especially in conventional South African mining contexts, rely heavily on legacy infrastructure that continues to perform reliably but was never designed with modern digital technologies in mind. These systems, ranging from ageing PLCs and SCADA </w:t>
      </w:r>
      <w:r w:rsidRPr="00806321">
        <w:rPr>
          <w:rFonts w:ascii="Calibri" w:hAnsi="Calibri" w:cs="Calibri"/>
          <w:lang w:val="en-US"/>
        </w:rPr>
        <w:lastRenderedPageBreak/>
        <w:t>platforms to historically entrenched fleet management systems and paper</w:t>
      </w:r>
      <w:r w:rsidRPr="00806321">
        <w:rPr>
          <w:rFonts w:ascii="Calibri" w:hAnsi="Calibri" w:cs="Calibri"/>
          <w:lang w:val="en-US"/>
        </w:rPr>
        <w:noBreakHyphen/>
        <w:t>based procedures, represent decades of accumulated capital investment, operational stability, and human expertise. Replacing them entirely is rarely practical or financially justifiable.</w:t>
      </w:r>
    </w:p>
    <w:p w14:paraId="7C9BF444" w14:textId="6910A3B6" w:rsidR="009C3DE9" w:rsidRPr="00806321" w:rsidRDefault="009C3DE9" w:rsidP="009C3DE9">
      <w:pPr>
        <w:jc w:val="both"/>
        <w:rPr>
          <w:rFonts w:ascii="Calibri" w:hAnsi="Calibri" w:cs="Calibri"/>
          <w:lang w:val="en-US"/>
        </w:rPr>
      </w:pPr>
      <w:r w:rsidRPr="00806321">
        <w:rPr>
          <w:rFonts w:ascii="Calibri" w:hAnsi="Calibri" w:cs="Calibri"/>
          <w:lang w:val="en-US"/>
        </w:rPr>
        <w:t>This presentation</w:t>
      </w:r>
      <w:r w:rsidR="00340CF4" w:rsidRPr="00806321">
        <w:rPr>
          <w:rFonts w:ascii="Calibri" w:hAnsi="Calibri" w:cs="Calibri"/>
          <w:lang w:val="en-US"/>
        </w:rPr>
        <w:t xml:space="preserve"> aims to invoke a conversation</w:t>
      </w:r>
      <w:r w:rsidRPr="00806321">
        <w:rPr>
          <w:rFonts w:ascii="Calibri" w:hAnsi="Calibri" w:cs="Calibri"/>
          <w:lang w:val="en-US"/>
        </w:rPr>
        <w:t xml:space="preserve"> about how mining organizations can build on these existing systems to enable digital innovation, without resorting to disruptive or large</w:t>
      </w:r>
      <w:r w:rsidRPr="00806321">
        <w:rPr>
          <w:rFonts w:ascii="Calibri" w:hAnsi="Calibri" w:cs="Calibri"/>
          <w:lang w:val="en-US"/>
        </w:rPr>
        <w:noBreakHyphen/>
        <w:t>scale infrastructure overhauls. The discussion examines the technical and operational realities of legacy environments, including fragmented data sources, limited instrumentation, variable data quality, and constrained interoperability. It also highlights why these constraints should not be seen as barriers, but as design parameters for a more thoughtful and sustainable digital approach.</w:t>
      </w:r>
    </w:p>
    <w:p w14:paraId="4A68074A" w14:textId="011AFF2A" w:rsidR="0046544D" w:rsidRPr="00806321" w:rsidRDefault="0046544D" w:rsidP="009C3DE9">
      <w:pPr>
        <w:jc w:val="both"/>
        <w:rPr>
          <w:rFonts w:ascii="Calibri" w:hAnsi="Calibri" w:cs="Calibri"/>
          <w:lang w:val="en-US"/>
        </w:rPr>
      </w:pPr>
      <w:r w:rsidRPr="00806321">
        <w:rPr>
          <w:rFonts w:ascii="Calibri" w:hAnsi="Calibri" w:cs="Calibri"/>
        </w:rPr>
        <w:t>Instead of “rip and replace,” the discussion aims to highlight how mines can extend the value of what already works through targeted digital augmentation: IoT retrofits to capture missing signals, edge computing to process and filter data close to the source, integration gateways that bridge OT and IT systems, and cloud analytics and AI-enabled decision support to turn raw data into actionable insight. Together, these approaches improve operational visibility, enable earlier detection of process deviations and equipment risk, and support faster decision-making</w:t>
      </w:r>
      <w:r w:rsidR="00340CF4" w:rsidRPr="00806321">
        <w:rPr>
          <w:rFonts w:ascii="Calibri" w:hAnsi="Calibri" w:cs="Calibri"/>
        </w:rPr>
        <w:t xml:space="preserve">, </w:t>
      </w:r>
      <w:r w:rsidRPr="00806321">
        <w:rPr>
          <w:rFonts w:ascii="Calibri" w:hAnsi="Calibri" w:cs="Calibri"/>
        </w:rPr>
        <w:t>while preserving the reliability and familiarity of existing systems.</w:t>
      </w:r>
    </w:p>
    <w:p w14:paraId="488D0A70" w14:textId="0C33DC55" w:rsidR="009C3DE9" w:rsidRPr="00806321" w:rsidRDefault="0046544D" w:rsidP="009C3DE9">
      <w:pPr>
        <w:jc w:val="both"/>
        <w:rPr>
          <w:rFonts w:ascii="Calibri" w:hAnsi="Calibri" w:cs="Calibri"/>
          <w:lang w:val="en-US"/>
        </w:rPr>
      </w:pPr>
      <w:r w:rsidRPr="00806321">
        <w:rPr>
          <w:rFonts w:ascii="Calibri" w:hAnsi="Calibri" w:cs="Calibri"/>
          <w:lang w:val="en-US"/>
        </w:rPr>
        <w:t>The core argument is simple, intelligent mining is not achieved by abandoning legacy systems, but by unlocking new value from them.</w:t>
      </w:r>
    </w:p>
    <w:p w14:paraId="3C6147E0" w14:textId="119E09EF" w:rsidR="00206791" w:rsidRPr="00206791" w:rsidRDefault="00206791" w:rsidP="00206791">
      <w:pPr>
        <w:jc w:val="both"/>
        <w:rPr>
          <w:b/>
          <w:bCs/>
          <w:lang w:val="en-US"/>
        </w:rPr>
      </w:pPr>
    </w:p>
    <w:p w14:paraId="714EA64B" w14:textId="77777777" w:rsidR="00AE79E3" w:rsidRPr="00BD125A" w:rsidRDefault="00AE79E3" w:rsidP="00BD125A">
      <w:pPr>
        <w:jc w:val="both"/>
        <w:rPr>
          <w:b/>
          <w:bCs/>
        </w:rPr>
      </w:pPr>
    </w:p>
    <w:sectPr w:rsidR="00AE79E3" w:rsidRPr="00BD125A">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F8FC" w14:textId="77777777" w:rsidR="00124481" w:rsidRDefault="00124481" w:rsidP="00BD125A">
      <w:pPr>
        <w:spacing w:after="0" w:line="240" w:lineRule="auto"/>
      </w:pPr>
      <w:r>
        <w:separator/>
      </w:r>
    </w:p>
  </w:endnote>
  <w:endnote w:type="continuationSeparator" w:id="0">
    <w:p w14:paraId="16005F62" w14:textId="77777777" w:rsidR="00124481" w:rsidRDefault="00124481" w:rsidP="00BD1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F4E5" w14:textId="77777777" w:rsidR="00124481" w:rsidRDefault="00124481" w:rsidP="00BD125A">
      <w:pPr>
        <w:spacing w:after="0" w:line="240" w:lineRule="auto"/>
      </w:pPr>
      <w:r>
        <w:separator/>
      </w:r>
    </w:p>
  </w:footnote>
  <w:footnote w:type="continuationSeparator" w:id="0">
    <w:p w14:paraId="2558D628" w14:textId="77777777" w:rsidR="00124481" w:rsidRDefault="00124481" w:rsidP="00BD1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E62D" w14:textId="6F8C5E5D" w:rsidR="00BD125A" w:rsidRDefault="00BD125A">
    <w:pPr>
      <w:pStyle w:val="Header"/>
    </w:pPr>
    <w:r>
      <w:rPr>
        <w:noProof/>
      </w:rPr>
      <mc:AlternateContent>
        <mc:Choice Requires="wps">
          <w:drawing>
            <wp:anchor distT="0" distB="0" distL="0" distR="0" simplePos="0" relativeHeight="251659264" behindDoc="0" locked="0" layoutInCell="1" allowOverlap="1" wp14:anchorId="770D0CC5" wp14:editId="48C998A6">
              <wp:simplePos x="635" y="635"/>
              <wp:positionH relativeFrom="page">
                <wp:align>right</wp:align>
              </wp:positionH>
              <wp:positionV relativeFrom="page">
                <wp:align>top</wp:align>
              </wp:positionV>
              <wp:extent cx="767715" cy="325755"/>
              <wp:effectExtent l="0" t="0" r="0" b="17145"/>
              <wp:wrapNone/>
              <wp:docPr id="9835710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25755"/>
                      </a:xfrm>
                      <a:prstGeom prst="rect">
                        <a:avLst/>
                      </a:prstGeom>
                      <a:noFill/>
                      <a:ln>
                        <a:noFill/>
                      </a:ln>
                    </wps:spPr>
                    <wps:txbx>
                      <w:txbxContent>
                        <w:p w14:paraId="487BA879" w14:textId="4AFAFCC1" w:rsidR="00BD125A" w:rsidRPr="00BD125A" w:rsidRDefault="00BD125A" w:rsidP="00BD125A">
                          <w:pPr>
                            <w:spacing w:after="0"/>
                            <w:rPr>
                              <w:rFonts w:ascii="Arial" w:eastAsia="Arial" w:hAnsi="Arial" w:cs="Arial"/>
                              <w:noProof/>
                              <w:color w:val="000000"/>
                              <w:sz w:val="16"/>
                              <w:szCs w:val="16"/>
                            </w:rPr>
                          </w:pPr>
                          <w:r w:rsidRPr="00BD125A">
                            <w:rPr>
                              <w:rFonts w:ascii="Arial" w:eastAsia="Arial" w:hAnsi="Arial" w:cs="Arial"/>
                              <w:noProof/>
                              <w:color w:val="000000"/>
                              <w:sz w:val="16"/>
                              <w:szCs w:val="16"/>
                            </w:rPr>
                            <w:t>[OFFICIAL]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70D0CC5" id="_x0000_t202" coordsize="21600,21600" o:spt="202" path="m,l,21600r21600,l21600,xe">
              <v:stroke joinstyle="miter"/>
              <v:path gradientshapeok="t" o:connecttype="rect"/>
            </v:shapetype>
            <v:shape id="Text Box 2" o:spid="_x0000_s1026" type="#_x0000_t202" alt="[OFFICIAL]" style="position:absolute;margin-left:9.25pt;margin-top:0;width:60.45pt;height:25.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fpDgIAABoEAAAOAAAAZHJzL2Uyb0RvYy54bWysU0uP0zAQviPxHyzfadJCtkvUdFV2VYRU&#10;7a7URXt2HbuJZHss221Sfj1jJ21h4YS4OPPKPL75ZnHXa0WOwvkWTEWnk5wSYTjUrdlX9PvL+sMt&#10;JT4wUzMFRlT0JDy9W75/t+hsKWbQgKqFI5jE+LKzFW1CsGWWed4IzfwErDDolOA0C6i6fVY71mF2&#10;rbJZnt9kHbjaOuDCe7Q+DE66TPmlFDw8SelFIKqi2FtIr0vvLr7ZcsHKvWO2afnYBvuHLjRrDRa9&#10;pHpggZGDa/9IpVvuwIMMEw46AylbLtIMOM00fzPNtmFWpFkQHG8vMPn/l5Y/Hrf22ZHQf4EeFxgB&#10;6awvPRrjPL10On6xU4J+hPB0gU30gXA0zm/m82lBCUfXx1kxL4qYJbv+bJ0PXwVoEoWKOtxKAosd&#10;Nz4MoeeQWMvAulUqbUaZ3wyYM1qya4dRCv2uH9veQX3CaRwMi/aWr1usuWE+PDOHm8UBkK3hCR+p&#10;oKsojBIlDbgff7PHeAQcvZR0yJSKGqQyJeqbwUVEUiVh+jkvctRc0mbFpzxqu3OQOeh7QBJO8R4s&#10;T2IMDuosSgf6Fcm8itXQxQzHmhUNZ/E+DLzFY+BitUpBSCLLwsZsLY+pI1gRyZf+lTk7wh1wT49w&#10;5hIr36A+xMY/vV0dAmKfVhKBHdAc8UYCpqWOxxIZ/queoq4nvfwJAAD//wMAUEsDBBQABgAIAAAA&#10;IQCMcfNE3QAAAAQBAAAPAAAAZHJzL2Rvd25yZXYueG1sTI/BbsIwEETvlfgHa5F6qcAG1ArSOAgh&#10;IZVDD6XNgZsTL0nUeB3ZJiR/X9NLe1lpNKOZt+l2MC3r0fnGkoTFXABDKq1uqJLw9XmYrYH5oEir&#10;1hJKGNHDNps8pCrR9kYf2J9CxWIJ+URJqEPoEs59WaNRfm47pOhdrDMqROkqrp26xXLT8qUQL9yo&#10;huJCrTrc11h+n65GQj64p/fD5vg2FuemH8UxX60vuZSP02H3CizgEP7CcMeP6JBFpsJeSXvWSoiP&#10;hN9795ZiA6yQ8LxYAc9S/h8++wEAAP//AwBQSwECLQAUAAYACAAAACEAtoM4kv4AAADhAQAAEwAA&#10;AAAAAAAAAAAAAAAAAAAAW0NvbnRlbnRfVHlwZXNdLnhtbFBLAQItABQABgAIAAAAIQA4/SH/1gAA&#10;AJQBAAALAAAAAAAAAAAAAAAAAC8BAABfcmVscy8ucmVsc1BLAQItABQABgAIAAAAIQB+PsfpDgIA&#10;ABoEAAAOAAAAAAAAAAAAAAAAAC4CAABkcnMvZTJvRG9jLnhtbFBLAQItABQABgAIAAAAIQCMcfNE&#10;3QAAAAQBAAAPAAAAAAAAAAAAAAAAAGgEAABkcnMvZG93bnJldi54bWxQSwUGAAAAAAQABADzAAAA&#10;cgUAAAAA&#10;" filled="f" stroked="f">
              <v:textbox style="mso-fit-shape-to-text:t" inset="0,15pt,20pt,0">
                <w:txbxContent>
                  <w:p w14:paraId="487BA879" w14:textId="4AFAFCC1" w:rsidR="00BD125A" w:rsidRPr="00BD125A" w:rsidRDefault="00BD125A" w:rsidP="00BD125A">
                    <w:pPr>
                      <w:spacing w:after="0"/>
                      <w:rPr>
                        <w:rFonts w:ascii="Arial" w:eastAsia="Arial" w:hAnsi="Arial" w:cs="Arial"/>
                        <w:noProof/>
                        <w:color w:val="000000"/>
                        <w:sz w:val="16"/>
                        <w:szCs w:val="16"/>
                      </w:rPr>
                    </w:pPr>
                    <w:r w:rsidRPr="00BD125A">
                      <w:rPr>
                        <w:rFonts w:ascii="Arial" w:eastAsia="Arial" w:hAnsi="Arial" w:cs="Arial"/>
                        <w:noProof/>
                        <w:color w:val="000000"/>
                        <w:sz w:val="16"/>
                        <w:szCs w:val="16"/>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B415" w14:textId="74EBE6B9" w:rsidR="00BD125A" w:rsidRDefault="00BD125A">
    <w:pPr>
      <w:pStyle w:val="Header"/>
    </w:pPr>
    <w:r>
      <w:rPr>
        <w:noProof/>
      </w:rPr>
      <mc:AlternateContent>
        <mc:Choice Requires="wps">
          <w:drawing>
            <wp:anchor distT="0" distB="0" distL="0" distR="0" simplePos="0" relativeHeight="251660288" behindDoc="0" locked="0" layoutInCell="1" allowOverlap="1" wp14:anchorId="18FF3AAD" wp14:editId="7F3AF155">
              <wp:simplePos x="914400" y="457200"/>
              <wp:positionH relativeFrom="page">
                <wp:align>right</wp:align>
              </wp:positionH>
              <wp:positionV relativeFrom="page">
                <wp:align>top</wp:align>
              </wp:positionV>
              <wp:extent cx="767715" cy="325755"/>
              <wp:effectExtent l="0" t="0" r="0" b="17145"/>
              <wp:wrapNone/>
              <wp:docPr id="17716876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25755"/>
                      </a:xfrm>
                      <a:prstGeom prst="rect">
                        <a:avLst/>
                      </a:prstGeom>
                      <a:noFill/>
                      <a:ln>
                        <a:noFill/>
                      </a:ln>
                    </wps:spPr>
                    <wps:txbx>
                      <w:txbxContent>
                        <w:p w14:paraId="4817D012" w14:textId="32FACE84" w:rsidR="00BD125A" w:rsidRPr="00806321" w:rsidRDefault="00BD125A" w:rsidP="00BD125A">
                          <w:pPr>
                            <w:spacing w:after="0"/>
                            <w:rPr>
                              <w:rFonts w:ascii="Arial" w:eastAsia="Arial" w:hAnsi="Arial" w:cs="Arial"/>
                              <w:noProof/>
                              <w:color w:val="000000"/>
                              <w:sz w:val="16"/>
                              <w:szCs w:val="16"/>
                              <w:lang w:val="en-CA"/>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FF3AAD" id="_x0000_t202" coordsize="21600,21600" o:spt="202" path="m,l,21600r21600,l21600,xe">
              <v:stroke joinstyle="miter"/>
              <v:path gradientshapeok="t" o:connecttype="rect"/>
            </v:shapetype>
            <v:shape id="Text Box 3" o:spid="_x0000_s1027" type="#_x0000_t202" alt="[OFFICIAL]" style="position:absolute;margin-left:9.25pt;margin-top:0;width:60.45pt;height:25.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9BwEQIAACEEAAAOAAAAZHJzL2Uyb0RvYy54bWysU8tu2zAQvBfoPxC815LcKm4Fy4GbwEUB&#10;IwngFDnTFGkJILkESVtyv75Lyo807anohdqXlrszw/ntoBU5COc7MDUtJjklwnBoOrOr6Y/n1YfP&#10;lPjATMMUGFHTo/D0dvH+3by3lZhCC6oRjmAT46ve1rQNwVZZ5nkrNPMTsMJgUoLTLKDrdlnjWI/d&#10;tcqmeX6T9eAa64AL7zF6PybpIvWXUvDwKKUXgaia4mwhnS6d23hmizmrdo7ZtuOnMdg/TKFZZ/DS&#10;S6t7FhjZu+6PVrrjDjzIMOGgM5Cy4yLtgNsU+ZttNi2zIu2C4Hh7gcn/v7b84bCxT46E4SsMSGAE&#10;pLe+8hiM+wzS6fjFSQnmEcLjBTYxBMIxOLuZzYqSEo6pj9NyVpaxS3b92TofvgnQJBo1dchKAosd&#10;1j6MpeeSeJeBVadUYkaZ3wLYM0ay64TRCsN2IF3zavotNEdcysHIt7d81eHVa+bDE3NIMO6Bog2P&#10;eEgFfU3hZFHSgvv5t3isR9wxS0mPgqmpQUVTor4b5CNqKxnFl7zM0XPJm5af8uhtz0Vmr+8AtVjg&#10;s7A8mbE4qLMpHegX1PQy3oYpZjjeWdNwNu/CKF98E1wsl6kItWRZWJuN5bF1xCwC+jy8MGdPqAek&#10;6wHOkmLVG/DH2vint8t9QAoSMxHfEc0T7KjDxO3pzUShv/ZT1fVlL34BAAD//wMAUEsDBBQABgAI&#10;AAAAIQCMcfNE3QAAAAQBAAAPAAAAZHJzL2Rvd25yZXYueG1sTI/BbsIwEETvlfgHa5F6qcAG1ArS&#10;OAghIZVDD6XNgZsTL0nUeB3ZJiR/X9NLe1lpNKOZt+l2MC3r0fnGkoTFXABDKq1uqJLw9XmYrYH5&#10;oEir1hJKGNHDNps8pCrR9kYf2J9CxWIJ+URJqEPoEs59WaNRfm47pOhdrDMqROkqrp26xXLT8qUQ&#10;L9yohuJCrTrc11h+n65GQj64p/fD5vg2FuemH8UxX60vuZSP02H3CizgEP7CcMeP6JBFpsJeSXvW&#10;SoiPhN9795ZiA6yQ8LxYAc9S/h8++wEAAP//AwBQSwECLQAUAAYACAAAACEAtoM4kv4AAADhAQAA&#10;EwAAAAAAAAAAAAAAAAAAAAAAW0NvbnRlbnRfVHlwZXNdLnhtbFBLAQItABQABgAIAAAAIQA4/SH/&#10;1gAAAJQBAAALAAAAAAAAAAAAAAAAAC8BAABfcmVscy8ucmVsc1BLAQItABQABgAIAAAAIQCEi9Bw&#10;EQIAACEEAAAOAAAAAAAAAAAAAAAAAC4CAABkcnMvZTJvRG9jLnhtbFBLAQItABQABgAIAAAAIQCM&#10;cfNE3QAAAAQBAAAPAAAAAAAAAAAAAAAAAGsEAABkcnMvZG93bnJldi54bWxQSwUGAAAAAAQABADz&#10;AAAAdQUAAAAA&#10;" filled="f" stroked="f">
              <v:textbox style="mso-fit-shape-to-text:t" inset="0,15pt,20pt,0">
                <w:txbxContent>
                  <w:p w14:paraId="4817D012" w14:textId="32FACE84" w:rsidR="00BD125A" w:rsidRPr="00806321" w:rsidRDefault="00BD125A" w:rsidP="00BD125A">
                    <w:pPr>
                      <w:spacing w:after="0"/>
                      <w:rPr>
                        <w:rFonts w:ascii="Arial" w:eastAsia="Arial" w:hAnsi="Arial" w:cs="Arial"/>
                        <w:noProof/>
                        <w:color w:val="000000"/>
                        <w:sz w:val="16"/>
                        <w:szCs w:val="16"/>
                        <w:lang w:val="en-CA"/>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225C" w14:textId="1A887267" w:rsidR="00BD125A" w:rsidRDefault="00BD125A">
    <w:pPr>
      <w:pStyle w:val="Header"/>
    </w:pPr>
    <w:r>
      <w:rPr>
        <w:noProof/>
      </w:rPr>
      <mc:AlternateContent>
        <mc:Choice Requires="wps">
          <w:drawing>
            <wp:anchor distT="0" distB="0" distL="0" distR="0" simplePos="0" relativeHeight="251658240" behindDoc="0" locked="0" layoutInCell="1" allowOverlap="1" wp14:anchorId="7F998C97" wp14:editId="623FDB55">
              <wp:simplePos x="635" y="635"/>
              <wp:positionH relativeFrom="page">
                <wp:align>right</wp:align>
              </wp:positionH>
              <wp:positionV relativeFrom="page">
                <wp:align>top</wp:align>
              </wp:positionV>
              <wp:extent cx="767715" cy="325755"/>
              <wp:effectExtent l="0" t="0" r="0" b="17145"/>
              <wp:wrapNone/>
              <wp:docPr id="19862520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7715" cy="325755"/>
                      </a:xfrm>
                      <a:prstGeom prst="rect">
                        <a:avLst/>
                      </a:prstGeom>
                      <a:noFill/>
                      <a:ln>
                        <a:noFill/>
                      </a:ln>
                    </wps:spPr>
                    <wps:txbx>
                      <w:txbxContent>
                        <w:p w14:paraId="19D36301" w14:textId="5D89EEF5" w:rsidR="00BD125A" w:rsidRPr="00BD125A" w:rsidRDefault="00BD125A" w:rsidP="00BD125A">
                          <w:pPr>
                            <w:spacing w:after="0"/>
                            <w:rPr>
                              <w:rFonts w:ascii="Arial" w:eastAsia="Arial" w:hAnsi="Arial" w:cs="Arial"/>
                              <w:noProof/>
                              <w:color w:val="000000"/>
                              <w:sz w:val="16"/>
                              <w:szCs w:val="16"/>
                            </w:rPr>
                          </w:pPr>
                          <w:r w:rsidRPr="00BD125A">
                            <w:rPr>
                              <w:rFonts w:ascii="Arial" w:eastAsia="Arial" w:hAnsi="Arial" w:cs="Arial"/>
                              <w:noProof/>
                              <w:color w:val="000000"/>
                              <w:sz w:val="16"/>
                              <w:szCs w:val="16"/>
                            </w:rPr>
                            <w:t>[OFFICIAL]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F998C97" id="_x0000_t202" coordsize="21600,21600" o:spt="202" path="m,l,21600r21600,l21600,xe">
              <v:stroke joinstyle="miter"/>
              <v:path gradientshapeok="t" o:connecttype="rect"/>
            </v:shapetype>
            <v:shape id="Text Box 1" o:spid="_x0000_s1028" type="#_x0000_t202" alt="[OFFICIAL]" style="position:absolute;margin-left:9.25pt;margin-top:0;width:60.45pt;height:25.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MyEwIAACEEAAAOAAAAZHJzL2Uyb0RvYy54bWysU02P2jAQvVfqf7B8Lwm0WbYRYUV3RVUJ&#10;7a7EVns2jk0i2R7LNiT013fsEGi3PVW9OPOV8cx7z4u7XityFM63YCo6neSUCMOhbs2+ot9f1h9u&#10;KfGBmZopMKKiJ+Hp3fL9u0VnSzGDBlQtHMEmxpedrWgTgi2zzPNGaOYnYIXBpASnWUDX7bPasQ67&#10;a5XN8vwm68DV1gEX3mP0YUjSZeovpeDhSUovAlEVxdlCOl06d/HMlgtW7h2zTcvPY7B/mEKz1uCl&#10;l1YPLDBycO0frXTLHXiQYcJBZyBly0XaAbeZ5m+22TbMirQLguPtBSb//9ryx+PWPjsS+i/QI4ER&#10;kM760mMw7tNLp+MXJyWYRwhPF9hEHwjH4PxmPp8WlHBMfZwV86KIXbLrz9b58FWAJtGoqENWEljs&#10;uPFhKB1L4l0G1q1SiRllfgtgzxjJrhNGK/S7nrR1RWfj9DuoT7iUg4Fvb/m6xas3zIdn5pBg3ANF&#10;G57wkAq6isLZoqQB9+Nv8ViPuGOWkg4FU1GDiqZEfTPIR9RWMqaf8yJHzyVvVnzKo7cbi8xB3wNq&#10;cYrPwvJkxuKgRlM60K+o6VW8DVPMcLyzomE078MgX3wTXKxWqQi1ZFnYmK3lsXXELAL60r8yZ8+o&#10;B6TrEUZJsfIN+ENt/NPb1SEgBYmZiO+A5hl21GHi9vxmotB/9VPV9WUvfwIAAP//AwBQSwMEFAAG&#10;AAgAAAAhAIxx80TdAAAABAEAAA8AAABkcnMvZG93bnJldi54bWxMj8FuwjAQRO+V+AdrkXqpwAbU&#10;CtI4CCEhlUMPpc2BmxMvSdR4HdkmJH9f00t7WWk0o5m36XYwLevR+caShMVcAEMqrW6okvD1eZit&#10;gfmgSKvWEkoY0cM2mzykKtH2Rh/Yn0LFYgn5REmoQ+gSzn1Zo1F+bjuk6F2sMypE6SqunbrFctPy&#10;pRAv3KiG4kKtOtzXWH6frkZCPrin98Pm+DYW56YfxTFfrS+5lI/TYfcKLOAQ/sJwx4/okEWmwl5J&#10;e9ZKiI+E33v3lmIDrJDwvFgBz1L+Hz77AQAA//8DAFBLAQItABQABgAIAAAAIQC2gziS/gAAAOEB&#10;AAATAAAAAAAAAAAAAAAAAAAAAABbQ29udGVudF9UeXBlc10ueG1sUEsBAi0AFAAGAAgAAAAhADj9&#10;If/WAAAAlAEAAAsAAAAAAAAAAAAAAAAALwEAAF9yZWxzLy5yZWxzUEsBAi0AFAAGAAgAAAAhANUd&#10;IzITAgAAIQQAAA4AAAAAAAAAAAAAAAAALgIAAGRycy9lMm9Eb2MueG1sUEsBAi0AFAAGAAgAAAAh&#10;AIxx80TdAAAABAEAAA8AAAAAAAAAAAAAAAAAbQQAAGRycy9kb3ducmV2LnhtbFBLBQYAAAAABAAE&#10;APMAAAB3BQAAAAA=&#10;" filled="f" stroked="f">
              <v:textbox style="mso-fit-shape-to-text:t" inset="0,15pt,20pt,0">
                <w:txbxContent>
                  <w:p w14:paraId="19D36301" w14:textId="5D89EEF5" w:rsidR="00BD125A" w:rsidRPr="00BD125A" w:rsidRDefault="00BD125A" w:rsidP="00BD125A">
                    <w:pPr>
                      <w:spacing w:after="0"/>
                      <w:rPr>
                        <w:rFonts w:ascii="Arial" w:eastAsia="Arial" w:hAnsi="Arial" w:cs="Arial"/>
                        <w:noProof/>
                        <w:color w:val="000000"/>
                        <w:sz w:val="16"/>
                        <w:szCs w:val="16"/>
                      </w:rPr>
                    </w:pPr>
                    <w:r w:rsidRPr="00BD125A">
                      <w:rPr>
                        <w:rFonts w:ascii="Arial" w:eastAsia="Arial" w:hAnsi="Arial" w:cs="Arial"/>
                        <w:noProof/>
                        <w:color w:val="000000"/>
                        <w:sz w:val="16"/>
                        <w:szCs w:val="16"/>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A"/>
    <w:rsid w:val="0007449C"/>
    <w:rsid w:val="00097D28"/>
    <w:rsid w:val="00124481"/>
    <w:rsid w:val="00173432"/>
    <w:rsid w:val="0018050B"/>
    <w:rsid w:val="001C228D"/>
    <w:rsid w:val="001F101C"/>
    <w:rsid w:val="00206791"/>
    <w:rsid w:val="00310190"/>
    <w:rsid w:val="00340CF4"/>
    <w:rsid w:val="003C6423"/>
    <w:rsid w:val="00421A2E"/>
    <w:rsid w:val="00422B31"/>
    <w:rsid w:val="0046544D"/>
    <w:rsid w:val="00492BCE"/>
    <w:rsid w:val="00590343"/>
    <w:rsid w:val="0060626B"/>
    <w:rsid w:val="00697829"/>
    <w:rsid w:val="006E0176"/>
    <w:rsid w:val="00767A04"/>
    <w:rsid w:val="007B753B"/>
    <w:rsid w:val="00806321"/>
    <w:rsid w:val="008A3050"/>
    <w:rsid w:val="00957AAF"/>
    <w:rsid w:val="009C3DE9"/>
    <w:rsid w:val="009E0BA7"/>
    <w:rsid w:val="00A53BA7"/>
    <w:rsid w:val="00AA1B55"/>
    <w:rsid w:val="00AA4760"/>
    <w:rsid w:val="00AE79E3"/>
    <w:rsid w:val="00B07740"/>
    <w:rsid w:val="00B210A2"/>
    <w:rsid w:val="00B21E3D"/>
    <w:rsid w:val="00B27EAB"/>
    <w:rsid w:val="00B81E53"/>
    <w:rsid w:val="00BD0F7A"/>
    <w:rsid w:val="00BD125A"/>
    <w:rsid w:val="00C133B5"/>
    <w:rsid w:val="00C80A57"/>
    <w:rsid w:val="00CD2B83"/>
    <w:rsid w:val="00D51EDF"/>
    <w:rsid w:val="00D65089"/>
    <w:rsid w:val="00D733B8"/>
    <w:rsid w:val="00DB210A"/>
    <w:rsid w:val="00F32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8184"/>
  <w15:chartTrackingRefBased/>
  <w15:docId w15:val="{A2F2FA12-CCEE-42D9-8836-724B805E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28"/>
    <w:rPr>
      <w:lang w:val="en-ZA"/>
    </w:rPr>
  </w:style>
  <w:style w:type="paragraph" w:styleId="Heading1">
    <w:name w:val="heading 1"/>
    <w:basedOn w:val="Normal"/>
    <w:next w:val="Normal"/>
    <w:link w:val="Heading1Char"/>
    <w:uiPriority w:val="9"/>
    <w:qFormat/>
    <w:rsid w:val="00BD1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2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2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2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2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2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2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2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25A"/>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BD125A"/>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BD125A"/>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BD125A"/>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BD125A"/>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BD125A"/>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BD125A"/>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BD125A"/>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BD125A"/>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BD1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25A"/>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BD12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25A"/>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BD125A"/>
    <w:pPr>
      <w:spacing w:before="160"/>
      <w:jc w:val="center"/>
    </w:pPr>
    <w:rPr>
      <w:i/>
      <w:iCs/>
      <w:color w:val="404040" w:themeColor="text1" w:themeTint="BF"/>
    </w:rPr>
  </w:style>
  <w:style w:type="character" w:customStyle="1" w:styleId="QuoteChar">
    <w:name w:val="Quote Char"/>
    <w:basedOn w:val="DefaultParagraphFont"/>
    <w:link w:val="Quote"/>
    <w:uiPriority w:val="29"/>
    <w:rsid w:val="00BD125A"/>
    <w:rPr>
      <w:i/>
      <w:iCs/>
      <w:color w:val="404040" w:themeColor="text1" w:themeTint="BF"/>
      <w:lang w:val="en-ZA"/>
    </w:rPr>
  </w:style>
  <w:style w:type="paragraph" w:styleId="ListParagraph">
    <w:name w:val="List Paragraph"/>
    <w:basedOn w:val="Normal"/>
    <w:uiPriority w:val="34"/>
    <w:qFormat/>
    <w:rsid w:val="00BD125A"/>
    <w:pPr>
      <w:ind w:left="720"/>
      <w:contextualSpacing/>
    </w:pPr>
  </w:style>
  <w:style w:type="character" w:styleId="IntenseEmphasis">
    <w:name w:val="Intense Emphasis"/>
    <w:basedOn w:val="DefaultParagraphFont"/>
    <w:uiPriority w:val="21"/>
    <w:qFormat/>
    <w:rsid w:val="00BD125A"/>
    <w:rPr>
      <w:i/>
      <w:iCs/>
      <w:color w:val="0F4761" w:themeColor="accent1" w:themeShade="BF"/>
    </w:rPr>
  </w:style>
  <w:style w:type="paragraph" w:styleId="IntenseQuote">
    <w:name w:val="Intense Quote"/>
    <w:basedOn w:val="Normal"/>
    <w:next w:val="Normal"/>
    <w:link w:val="IntenseQuoteChar"/>
    <w:uiPriority w:val="30"/>
    <w:qFormat/>
    <w:rsid w:val="00BD1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25A"/>
    <w:rPr>
      <w:i/>
      <w:iCs/>
      <w:color w:val="0F4761" w:themeColor="accent1" w:themeShade="BF"/>
      <w:lang w:val="en-ZA"/>
    </w:rPr>
  </w:style>
  <w:style w:type="character" w:styleId="IntenseReference">
    <w:name w:val="Intense Reference"/>
    <w:basedOn w:val="DefaultParagraphFont"/>
    <w:uiPriority w:val="32"/>
    <w:qFormat/>
    <w:rsid w:val="00BD125A"/>
    <w:rPr>
      <w:b/>
      <w:bCs/>
      <w:smallCaps/>
      <w:color w:val="0F4761" w:themeColor="accent1" w:themeShade="BF"/>
      <w:spacing w:val="5"/>
    </w:rPr>
  </w:style>
  <w:style w:type="paragraph" w:styleId="Header">
    <w:name w:val="header"/>
    <w:basedOn w:val="Normal"/>
    <w:link w:val="HeaderChar"/>
    <w:uiPriority w:val="99"/>
    <w:unhideWhenUsed/>
    <w:rsid w:val="00BD1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5A"/>
    <w:rPr>
      <w:lang w:val="en-ZA"/>
    </w:rPr>
  </w:style>
  <w:style w:type="character" w:styleId="Hyperlink">
    <w:name w:val="Hyperlink"/>
    <w:basedOn w:val="DefaultParagraphFont"/>
    <w:uiPriority w:val="99"/>
    <w:unhideWhenUsed/>
    <w:rsid w:val="00B21E3D"/>
    <w:rPr>
      <w:color w:val="467886" w:themeColor="hyperlink"/>
      <w:u w:val="single"/>
    </w:rPr>
  </w:style>
  <w:style w:type="character" w:styleId="UnresolvedMention">
    <w:name w:val="Unresolved Mention"/>
    <w:basedOn w:val="DefaultParagraphFont"/>
    <w:uiPriority w:val="99"/>
    <w:semiHidden/>
    <w:unhideWhenUsed/>
    <w:rsid w:val="00B21E3D"/>
    <w:rPr>
      <w:color w:val="605E5C"/>
      <w:shd w:val="clear" w:color="auto" w:fill="E1DFDD"/>
    </w:rPr>
  </w:style>
  <w:style w:type="paragraph" w:styleId="NormalWeb">
    <w:name w:val="Normal (Web)"/>
    <w:basedOn w:val="Normal"/>
    <w:uiPriority w:val="99"/>
    <w:semiHidden/>
    <w:unhideWhenUsed/>
    <w:rsid w:val="00422B31"/>
    <w:rPr>
      <w:rFonts w:ascii="Times New Roman" w:hAnsi="Times New Roman" w:cs="Times New Roman"/>
    </w:rPr>
  </w:style>
  <w:style w:type="paragraph" w:styleId="Footer">
    <w:name w:val="footer"/>
    <w:basedOn w:val="Normal"/>
    <w:link w:val="FooterChar"/>
    <w:uiPriority w:val="99"/>
    <w:unhideWhenUsed/>
    <w:rsid w:val="00806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321"/>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1B03-2813-47B3-BB50-98F9C76F9C61}">
  <ds:schemaRefs>
    <ds:schemaRef ds:uri="http://schemas.microsoft.com/office/2006/metadata/properties"/>
    <ds:schemaRef ds:uri="http://schemas.microsoft.com/office/infopath/2007/PartnerControls"/>
    <ds:schemaRef ds:uri="2ee05cf1-bb6a-427e-9dc8-019310eb455a"/>
    <ds:schemaRef ds:uri="37660b3e-c928-42cd-81cf-1f15a7fdf2bb"/>
  </ds:schemaRefs>
</ds:datastoreItem>
</file>

<file path=customXml/itemProps2.xml><?xml version="1.0" encoding="utf-8"?>
<ds:datastoreItem xmlns:ds="http://schemas.openxmlformats.org/officeDocument/2006/customXml" ds:itemID="{F4BF7C26-AA5D-416B-8A2B-2698E157875D}">
  <ds:schemaRefs>
    <ds:schemaRef ds:uri="http://schemas.microsoft.com/sharepoint/v3/contenttype/forms"/>
  </ds:schemaRefs>
</ds:datastoreItem>
</file>

<file path=customXml/itemProps3.xml><?xml version="1.0" encoding="utf-8"?>
<ds:datastoreItem xmlns:ds="http://schemas.openxmlformats.org/officeDocument/2006/customXml" ds:itemID="{996BAAE3-71B1-4057-8A05-420B3E3F3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05cf1-bb6a-427e-9dc8-019310eb455a"/>
    <ds:schemaRef ds:uri="37660b3e-c928-42cd-81cf-1f15a7fd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0A8C75-3B00-4895-890F-57D49A90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Shoroma, Matete</dc:creator>
  <cp:keywords/>
  <dc:description/>
  <cp:lastModifiedBy>Nazli Mamdoo (SAIMM)</cp:lastModifiedBy>
  <cp:revision>3</cp:revision>
  <dcterms:created xsi:type="dcterms:W3CDTF">2026-02-12T13:08:00Z</dcterms:created>
  <dcterms:modified xsi:type="dcterms:W3CDTF">2026-03-13T07:59:00Z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34b468bc-7d4a-4bc0-bd7f-93b94beb7c93</vt:lpwstr>
  </property>
  <property fmtid="{D5CDD505-2E9C-101B-9397-08002B2CF9AE}" pid="3" name="ClassificationContentMarkingHeaderShapeIds">
    <vt:lpwstr>7663cce6,3aa01a53,6999cee2</vt:lpwstr>
  </property>
  <property fmtid="{D5CDD505-2E9C-101B-9397-08002B2CF9AE}" pid="4" name="ClassificationContentMarkingHeaderFontProps">
    <vt:lpwstr>#000000,8,Arial</vt:lpwstr>
  </property>
  <property fmtid="{D5CDD505-2E9C-101B-9397-08002B2CF9AE}" pid="5" name="ClassificationContentMarkingHeaderText">
    <vt:lpwstr>[OFFICIAL]</vt:lpwstr>
  </property>
  <property fmtid="{D5CDD505-2E9C-101B-9397-08002B2CF9AE}" pid="6" name="MSIP_Label_e3f2a5e4-10d8-4dfe-8082-7352c27520cb_Enabled">
    <vt:lpwstr>true</vt:lpwstr>
  </property>
  <property fmtid="{D5CDD505-2E9C-101B-9397-08002B2CF9AE}" pid="7" name="MSIP_Label_e3f2a5e4-10d8-4dfe-8082-7352c27520cb_SetDate">
    <vt:lpwstr>2026-02-12T10:16:46Z</vt:lpwstr>
  </property>
  <property fmtid="{D5CDD505-2E9C-101B-9397-08002B2CF9AE}" pid="8" name="MSIP_Label_e3f2a5e4-10d8-4dfe-8082-7352c27520cb_Method">
    <vt:lpwstr>Standard</vt:lpwstr>
  </property>
  <property fmtid="{D5CDD505-2E9C-101B-9397-08002B2CF9AE}" pid="9" name="MSIP_Label_e3f2a5e4-10d8-4dfe-8082-7352c27520cb_Name">
    <vt:lpwstr>_Official</vt:lpwstr>
  </property>
  <property fmtid="{D5CDD505-2E9C-101B-9397-08002B2CF9AE}" pid="10" name="MSIP_Label_e3f2a5e4-10d8-4dfe-8082-7352c27520cb_SiteId">
    <vt:lpwstr>2864f69d-77c3-4fbe-bbc0-97502052391a</vt:lpwstr>
  </property>
  <property fmtid="{D5CDD505-2E9C-101B-9397-08002B2CF9AE}" pid="11" name="MSIP_Label_e3f2a5e4-10d8-4dfe-8082-7352c27520cb_ActionId">
    <vt:lpwstr>ab4f9252-afa9-451d-92a9-82dbdc53c0c1</vt:lpwstr>
  </property>
  <property fmtid="{D5CDD505-2E9C-101B-9397-08002B2CF9AE}" pid="12" name="MSIP_Label_e3f2a5e4-10d8-4dfe-8082-7352c27520cb_ContentBits">
    <vt:lpwstr>1</vt:lpwstr>
  </property>
  <property fmtid="{D5CDD505-2E9C-101B-9397-08002B2CF9AE}" pid="13" name="MSIP_Label_e3f2a5e4-10d8-4dfe-8082-7352c27520cb_Tag">
    <vt:lpwstr>10, 3, 0, 1</vt:lpwstr>
  </property>
  <property fmtid="{D5CDD505-2E9C-101B-9397-08002B2CF9AE}" pid="14" name="ContentTypeId">
    <vt:lpwstr>0x0101001DDD6AC5682DDF4B96DD8D300D0D1056</vt:lpwstr>
  </property>
</Properties>
</file>