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5835" w14:textId="1365E062" w:rsidR="00DC1512" w:rsidRDefault="00DC1512" w:rsidP="00891D2D">
      <w:pPr>
        <w:rPr>
          <w:rFonts w:ascii="Calibri" w:hAnsi="Calibri" w:cs="Calibri"/>
          <w:sz w:val="24"/>
          <w:szCs w:val="24"/>
          <w:lang w:val="en-AU"/>
        </w:rPr>
      </w:pPr>
      <w:r>
        <w:rPr>
          <w:noProof/>
        </w:rPr>
        <w:drawing>
          <wp:inline distT="0" distB="0" distL="0" distR="0" wp14:anchorId="0354C9D4" wp14:editId="242182E2">
            <wp:extent cx="1302250" cy="1654803"/>
            <wp:effectExtent l="0" t="0" r="0" b="3175"/>
            <wp:docPr id="93225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878" cy="1665767"/>
                    </a:xfrm>
                    <a:prstGeom prst="rect">
                      <a:avLst/>
                    </a:prstGeom>
                    <a:noFill/>
                    <a:ln>
                      <a:noFill/>
                    </a:ln>
                  </pic:spPr>
                </pic:pic>
              </a:graphicData>
            </a:graphic>
          </wp:inline>
        </w:drawing>
      </w:r>
    </w:p>
    <w:p w14:paraId="0D6BD16E" w14:textId="77777777" w:rsidR="00DC1512" w:rsidRDefault="00DC1512" w:rsidP="00891D2D">
      <w:pPr>
        <w:rPr>
          <w:rFonts w:ascii="Calibri" w:hAnsi="Calibri" w:cs="Calibri"/>
          <w:sz w:val="24"/>
          <w:szCs w:val="24"/>
          <w:lang w:val="en-AU"/>
        </w:rPr>
      </w:pPr>
    </w:p>
    <w:p w14:paraId="2EA345DD" w14:textId="5A33B9CD" w:rsidR="00891D2D" w:rsidRPr="00891D2D" w:rsidRDefault="00891D2D" w:rsidP="00891D2D">
      <w:pPr>
        <w:rPr>
          <w:rFonts w:ascii="Calibri" w:hAnsi="Calibri" w:cs="Calibri"/>
          <w:sz w:val="24"/>
          <w:szCs w:val="24"/>
          <w:lang w:val="en-ZA"/>
        </w:rPr>
      </w:pPr>
      <w:r>
        <w:rPr>
          <w:rFonts w:ascii="Calibri" w:hAnsi="Calibri" w:cs="Calibri"/>
          <w:sz w:val="24"/>
          <w:szCs w:val="24"/>
          <w:lang w:val="en-AU"/>
        </w:rPr>
        <w:t xml:space="preserve">Presenter &amp; </w:t>
      </w:r>
      <w:proofErr w:type="spellStart"/>
      <w:r>
        <w:rPr>
          <w:rFonts w:ascii="Calibri" w:hAnsi="Calibri" w:cs="Calibri"/>
          <w:sz w:val="24"/>
          <w:szCs w:val="24"/>
          <w:lang w:val="en-AU"/>
        </w:rPr>
        <w:t>panelist</w:t>
      </w:r>
      <w:proofErr w:type="spellEnd"/>
      <w:r>
        <w:rPr>
          <w:rFonts w:ascii="Calibri" w:hAnsi="Calibri" w:cs="Calibri"/>
          <w:sz w:val="24"/>
          <w:szCs w:val="24"/>
          <w:lang w:val="en-AU"/>
        </w:rPr>
        <w:t xml:space="preserve">: </w:t>
      </w:r>
      <w:r w:rsidRPr="00891D2D">
        <w:rPr>
          <w:rFonts w:ascii="Calibri" w:hAnsi="Calibri" w:cs="Calibri"/>
          <w:sz w:val="24"/>
          <w:szCs w:val="24"/>
          <w:lang w:val="en-AU"/>
        </w:rPr>
        <w:t>Vaughan Chamberlain</w:t>
      </w:r>
      <w:r w:rsidRPr="00891D2D">
        <w:rPr>
          <w:rFonts w:ascii="Calibri" w:hAnsi="Calibri" w:cs="Calibri"/>
          <w:sz w:val="24"/>
          <w:szCs w:val="24"/>
          <w:lang w:val="en-ZA"/>
        </w:rPr>
        <w:t>, CEO and MD, Amira Global</w:t>
      </w:r>
    </w:p>
    <w:p w14:paraId="48BC0933" w14:textId="15101C9A" w:rsidR="00891D2D" w:rsidRPr="00891D2D" w:rsidRDefault="00891D2D" w:rsidP="00891D2D">
      <w:pPr>
        <w:spacing w:after="0"/>
        <w:rPr>
          <w:rFonts w:ascii="Calibri" w:hAnsi="Calibri" w:cs="Calibri"/>
          <w:b/>
          <w:bCs/>
          <w:sz w:val="24"/>
          <w:szCs w:val="24"/>
          <w:lang w:val="en-ZA"/>
        </w:rPr>
      </w:pPr>
      <w:r w:rsidRPr="00891D2D">
        <w:rPr>
          <w:rFonts w:ascii="Calibri" w:hAnsi="Calibri" w:cs="Calibri"/>
          <w:b/>
          <w:bCs/>
          <w:sz w:val="24"/>
          <w:szCs w:val="24"/>
          <w:lang w:val="en-ZA"/>
        </w:rPr>
        <w:t>Bio:</w:t>
      </w:r>
    </w:p>
    <w:p w14:paraId="70B9C22A" w14:textId="77777777" w:rsidR="00891D2D" w:rsidRPr="00891D2D" w:rsidRDefault="00891D2D" w:rsidP="00891D2D">
      <w:pPr>
        <w:rPr>
          <w:rFonts w:ascii="Calibri" w:hAnsi="Calibri" w:cs="Calibri"/>
          <w:sz w:val="24"/>
          <w:szCs w:val="24"/>
          <w:lang w:val="en-ZA"/>
        </w:rPr>
      </w:pPr>
      <w:r w:rsidRPr="00891D2D">
        <w:rPr>
          <w:rFonts w:ascii="Calibri" w:hAnsi="Calibri" w:cs="Calibri"/>
          <w:sz w:val="24"/>
          <w:szCs w:val="24"/>
          <w:lang w:val="en-ZA"/>
        </w:rPr>
        <w:t xml:space="preserve">Experienced Senior executive with a demonstrated history of working in the mining &amp; metals industry. Skilled in Mineral Exploration, Geology, Sampling, </w:t>
      </w:r>
      <w:proofErr w:type="spellStart"/>
      <w:r w:rsidRPr="00891D2D">
        <w:rPr>
          <w:rFonts w:ascii="Calibri" w:hAnsi="Calibri" w:cs="Calibri"/>
          <w:sz w:val="24"/>
          <w:szCs w:val="24"/>
          <w:lang w:val="en-ZA"/>
        </w:rPr>
        <w:t>Geostatistics</w:t>
      </w:r>
      <w:proofErr w:type="spellEnd"/>
      <w:r w:rsidRPr="00891D2D">
        <w:rPr>
          <w:rFonts w:ascii="Calibri" w:hAnsi="Calibri" w:cs="Calibri"/>
          <w:sz w:val="24"/>
          <w:szCs w:val="24"/>
          <w:lang w:val="en-ZA"/>
        </w:rPr>
        <w:t xml:space="preserve">, Mining, </w:t>
      </w:r>
      <w:proofErr w:type="spellStart"/>
      <w:r w:rsidRPr="00891D2D">
        <w:rPr>
          <w:rFonts w:ascii="Calibri" w:hAnsi="Calibri" w:cs="Calibri"/>
          <w:sz w:val="24"/>
          <w:szCs w:val="24"/>
          <w:lang w:val="en-ZA"/>
        </w:rPr>
        <w:t>Geometallurgy</w:t>
      </w:r>
      <w:proofErr w:type="spellEnd"/>
      <w:r w:rsidRPr="00891D2D">
        <w:rPr>
          <w:rFonts w:ascii="Calibri" w:hAnsi="Calibri" w:cs="Calibri"/>
          <w:sz w:val="24"/>
          <w:szCs w:val="24"/>
          <w:lang w:val="en-ZA"/>
        </w:rPr>
        <w:t xml:space="preserve"> and Metallurgy. Strong professional with an Honours in Geology (BSc Hons) from the University of Kwa Zulu Natal and a Master of Engineering (MEng) focused on Mining from University of the Witwatersrand.</w:t>
      </w:r>
    </w:p>
    <w:p w14:paraId="31A6B994" w14:textId="1CB57CD8" w:rsidR="00891D2D" w:rsidRPr="00891D2D" w:rsidRDefault="00891D2D" w:rsidP="00891D2D">
      <w:pPr>
        <w:rPr>
          <w:rFonts w:ascii="Calibri" w:hAnsi="Calibri" w:cs="Calibri"/>
          <w:sz w:val="24"/>
          <w:szCs w:val="24"/>
          <w:lang w:val="en-ZA"/>
        </w:rPr>
      </w:pPr>
      <w:r w:rsidRPr="00891D2D">
        <w:rPr>
          <w:rFonts w:ascii="Calibri" w:hAnsi="Calibri" w:cs="Calibri"/>
          <w:sz w:val="24"/>
          <w:szCs w:val="24"/>
          <w:lang w:val="en-ZA"/>
        </w:rPr>
        <w:t>Currently leading Amira Global, is the leading research collaboration platform for collaborative research for the global Mineral Resource industry. Amira Global is a not-for-profit company headquartered in Perth, Australia – with offices in Johannesburg, Accra and Santiago.  Its members include most of the world’s largest mining companies</w:t>
      </w:r>
    </w:p>
    <w:p w14:paraId="4AAFEB1E" w14:textId="77777777" w:rsidR="00891D2D" w:rsidRPr="00891D2D" w:rsidRDefault="00891D2D" w:rsidP="00891D2D">
      <w:pPr>
        <w:spacing w:after="0"/>
        <w:rPr>
          <w:rFonts w:ascii="Calibri" w:hAnsi="Calibri" w:cs="Calibri"/>
          <w:b/>
          <w:bCs/>
          <w:sz w:val="24"/>
          <w:szCs w:val="24"/>
          <w:lang w:val="en-ZA"/>
        </w:rPr>
      </w:pPr>
      <w:r w:rsidRPr="00891D2D">
        <w:rPr>
          <w:rFonts w:ascii="Calibri" w:hAnsi="Calibri" w:cs="Calibri"/>
          <w:b/>
          <w:bCs/>
          <w:sz w:val="24"/>
          <w:szCs w:val="24"/>
          <w:lang w:val="en-ZA"/>
        </w:rPr>
        <w:t xml:space="preserve">Presentation title: </w:t>
      </w:r>
    </w:p>
    <w:p w14:paraId="642A38EE" w14:textId="438FED2E" w:rsidR="00891D2D" w:rsidRPr="00891D2D" w:rsidRDefault="00891D2D" w:rsidP="00891D2D">
      <w:pPr>
        <w:spacing w:after="0"/>
        <w:rPr>
          <w:rFonts w:ascii="Calibri" w:hAnsi="Calibri" w:cs="Calibri"/>
          <w:sz w:val="24"/>
          <w:szCs w:val="24"/>
          <w:lang w:val="en-ZA"/>
        </w:rPr>
      </w:pPr>
      <w:r w:rsidRPr="00891D2D">
        <w:rPr>
          <w:rFonts w:ascii="Calibri" w:hAnsi="Calibri" w:cs="Calibri"/>
          <w:sz w:val="24"/>
          <w:szCs w:val="24"/>
          <w:lang w:val="en-ZA"/>
        </w:rPr>
        <w:t>Carbon Sequestration in Africa</w:t>
      </w:r>
    </w:p>
    <w:p w14:paraId="46644573" w14:textId="77777777" w:rsidR="00891D2D" w:rsidRPr="00891D2D" w:rsidRDefault="00891D2D" w:rsidP="00891D2D">
      <w:pPr>
        <w:rPr>
          <w:rFonts w:ascii="Calibri" w:hAnsi="Calibri" w:cs="Calibri"/>
          <w:sz w:val="24"/>
          <w:szCs w:val="24"/>
          <w:lang w:val="en-ZA"/>
        </w:rPr>
      </w:pPr>
    </w:p>
    <w:p w14:paraId="42D6FE51" w14:textId="0FC91C6E" w:rsidR="00891D2D" w:rsidRPr="00891D2D" w:rsidRDefault="00891D2D" w:rsidP="00891D2D">
      <w:pPr>
        <w:spacing w:after="0"/>
        <w:rPr>
          <w:rFonts w:ascii="Calibri" w:hAnsi="Calibri" w:cs="Calibri"/>
          <w:b/>
          <w:bCs/>
          <w:sz w:val="24"/>
          <w:szCs w:val="24"/>
          <w:lang w:val="en-ZA"/>
        </w:rPr>
      </w:pPr>
      <w:r w:rsidRPr="00891D2D">
        <w:rPr>
          <w:rFonts w:ascii="Calibri" w:hAnsi="Calibri" w:cs="Calibri"/>
          <w:b/>
          <w:bCs/>
          <w:sz w:val="24"/>
          <w:szCs w:val="24"/>
          <w:lang w:val="en-ZA"/>
        </w:rPr>
        <w:t>Abstract:</w:t>
      </w:r>
    </w:p>
    <w:p w14:paraId="4CE74CEE" w14:textId="77777777" w:rsidR="00891D2D" w:rsidRPr="00891D2D" w:rsidRDefault="00891D2D" w:rsidP="00891D2D">
      <w:pPr>
        <w:spacing w:after="0"/>
        <w:rPr>
          <w:rFonts w:ascii="Calibri" w:hAnsi="Calibri" w:cs="Calibri"/>
          <w:sz w:val="24"/>
          <w:szCs w:val="24"/>
          <w:lang w:val="en-ZA"/>
        </w:rPr>
      </w:pPr>
      <w:r w:rsidRPr="00891D2D">
        <w:rPr>
          <w:rFonts w:ascii="Calibri" w:hAnsi="Calibri" w:cs="Calibri"/>
          <w:sz w:val="24"/>
          <w:szCs w:val="24"/>
          <w:lang w:val="en-ZA"/>
        </w:rPr>
        <w:t>Carbon sequestration efforts in Africa are emerging but face unique challenges and opportunities. The continent's industrial base is growing, with cement, power, and natural gas sectors as primary candidates for geological CCS deployment. Biomass resources offer potential for BECCS, particularly in regions with sustainable agricultural residues.</w:t>
      </w:r>
    </w:p>
    <w:p w14:paraId="0948ED2A" w14:textId="4B0A7710" w:rsidR="00891D2D" w:rsidRPr="00891D2D" w:rsidRDefault="00891D2D" w:rsidP="00891D2D">
      <w:pPr>
        <w:rPr>
          <w:rFonts w:ascii="Calibri" w:hAnsi="Calibri" w:cs="Calibri"/>
          <w:sz w:val="24"/>
          <w:szCs w:val="24"/>
          <w:lang w:val="en-ZA"/>
        </w:rPr>
      </w:pPr>
      <w:r w:rsidRPr="00891D2D">
        <w:rPr>
          <w:rFonts w:ascii="Calibri" w:hAnsi="Calibri" w:cs="Calibri"/>
          <w:sz w:val="24"/>
          <w:szCs w:val="24"/>
          <w:lang w:val="en-ZA"/>
        </w:rPr>
        <w:t>However, infrastructure for CO₂ transport and storage is limited, and policy frameworks are still developing. Social acceptance and financing remain critical barriers, but international partnerships and climate finance mechanisms are increasingly supporting pilot projects and feasibility studies.</w:t>
      </w:r>
    </w:p>
    <w:p w14:paraId="05D6EF0D" w14:textId="77777777" w:rsidR="00D01030" w:rsidRPr="00891D2D" w:rsidRDefault="00D01030">
      <w:pPr>
        <w:rPr>
          <w:lang w:val="en-ZA"/>
        </w:rPr>
      </w:pPr>
    </w:p>
    <w:sectPr w:rsidR="00D01030" w:rsidRPr="00891D2D" w:rsidSect="00F771FC">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6FDE"/>
    <w:multiLevelType w:val="hybridMultilevel"/>
    <w:tmpl w:val="33BE621A"/>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648166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2D"/>
    <w:rsid w:val="00540FCA"/>
    <w:rsid w:val="00865E1F"/>
    <w:rsid w:val="00891D2D"/>
    <w:rsid w:val="008938DC"/>
    <w:rsid w:val="00AC2AE2"/>
    <w:rsid w:val="00C133B5"/>
    <w:rsid w:val="00CA4320"/>
    <w:rsid w:val="00D01030"/>
    <w:rsid w:val="00DC1512"/>
    <w:rsid w:val="00F63E05"/>
    <w:rsid w:val="00F771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230D"/>
  <w15:chartTrackingRefBased/>
  <w15:docId w15:val="{7997967D-E848-46AB-AE5F-DC1668DD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D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D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D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D2D"/>
    <w:rPr>
      <w:rFonts w:eastAsiaTheme="majorEastAsia" w:cstheme="majorBidi"/>
      <w:color w:val="272727" w:themeColor="text1" w:themeTint="D8"/>
    </w:rPr>
  </w:style>
  <w:style w:type="paragraph" w:styleId="Title">
    <w:name w:val="Title"/>
    <w:basedOn w:val="Normal"/>
    <w:next w:val="Normal"/>
    <w:link w:val="TitleChar"/>
    <w:uiPriority w:val="10"/>
    <w:qFormat/>
    <w:rsid w:val="00891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D2D"/>
    <w:pPr>
      <w:spacing w:before="160"/>
      <w:jc w:val="center"/>
    </w:pPr>
    <w:rPr>
      <w:i/>
      <w:iCs/>
      <w:color w:val="404040" w:themeColor="text1" w:themeTint="BF"/>
    </w:rPr>
  </w:style>
  <w:style w:type="character" w:customStyle="1" w:styleId="QuoteChar">
    <w:name w:val="Quote Char"/>
    <w:basedOn w:val="DefaultParagraphFont"/>
    <w:link w:val="Quote"/>
    <w:uiPriority w:val="29"/>
    <w:rsid w:val="00891D2D"/>
    <w:rPr>
      <w:i/>
      <w:iCs/>
      <w:color w:val="404040" w:themeColor="text1" w:themeTint="BF"/>
    </w:rPr>
  </w:style>
  <w:style w:type="paragraph" w:styleId="ListParagraph">
    <w:name w:val="List Paragraph"/>
    <w:basedOn w:val="Normal"/>
    <w:uiPriority w:val="34"/>
    <w:qFormat/>
    <w:rsid w:val="00891D2D"/>
    <w:pPr>
      <w:ind w:left="720"/>
      <w:contextualSpacing/>
    </w:pPr>
  </w:style>
  <w:style w:type="character" w:styleId="IntenseEmphasis">
    <w:name w:val="Intense Emphasis"/>
    <w:basedOn w:val="DefaultParagraphFont"/>
    <w:uiPriority w:val="21"/>
    <w:qFormat/>
    <w:rsid w:val="00891D2D"/>
    <w:rPr>
      <w:i/>
      <w:iCs/>
      <w:color w:val="0F4761" w:themeColor="accent1" w:themeShade="BF"/>
    </w:rPr>
  </w:style>
  <w:style w:type="paragraph" w:styleId="IntenseQuote">
    <w:name w:val="Intense Quote"/>
    <w:basedOn w:val="Normal"/>
    <w:next w:val="Normal"/>
    <w:link w:val="IntenseQuoteChar"/>
    <w:uiPriority w:val="30"/>
    <w:qFormat/>
    <w:rsid w:val="00891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D2D"/>
    <w:rPr>
      <w:i/>
      <w:iCs/>
      <w:color w:val="0F4761" w:themeColor="accent1" w:themeShade="BF"/>
    </w:rPr>
  </w:style>
  <w:style w:type="character" w:styleId="IntenseReference">
    <w:name w:val="Intense Reference"/>
    <w:basedOn w:val="DefaultParagraphFont"/>
    <w:uiPriority w:val="32"/>
    <w:qFormat/>
    <w:rsid w:val="00891D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DD6AC5682DDF4B96DD8D300D0D1056" ma:contentTypeVersion="20" ma:contentTypeDescription="Create a new document." ma:contentTypeScope="" ma:versionID="dec9b462826114f6447f582212dceea2">
  <xsd:schema xmlns:xsd="http://www.w3.org/2001/XMLSchema" xmlns:xs="http://www.w3.org/2001/XMLSchema" xmlns:p="http://schemas.microsoft.com/office/2006/metadata/properties" xmlns:ns2="2ee05cf1-bb6a-427e-9dc8-019310eb455a" xmlns:ns3="37660b3e-c928-42cd-81cf-1f15a7fdf2bb" targetNamespace="http://schemas.microsoft.com/office/2006/metadata/properties" ma:root="true" ma:fieldsID="da52375f88b574efd73bc5ccf69477c4" ns2:_="" ns3:_="">
    <xsd:import namespace="2ee05cf1-bb6a-427e-9dc8-019310eb455a"/>
    <xsd:import namespace="37660b3e-c928-42cd-81cf-1f15a7fdf2bb"/>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05cf1-bb6a-427e-9dc8-019310eb455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24d5b8-e466-48db-87d4-6ed60480dc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60b3e-c928-42cd-81cf-1f15a7fdf2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ca71d71-1979-427f-96a5-40439350328d}" ma:internalName="TaxCatchAll" ma:showField="CatchAllData" ma:web="37660b3e-c928-42cd-81cf-1f15a7fdf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2ee05cf1-bb6a-427e-9dc8-019310eb455a" xsi:nil="true"/>
    <lcf76f155ced4ddcb4097134ff3c332f xmlns="2ee05cf1-bb6a-427e-9dc8-019310eb455a">
      <Terms xmlns="http://schemas.microsoft.com/office/infopath/2007/PartnerControls"/>
    </lcf76f155ced4ddcb4097134ff3c332f>
    <TaxCatchAll xmlns="37660b3e-c928-42cd-81cf-1f15a7fdf2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8FE85-11AA-40E4-B329-B7F863A1F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05cf1-bb6a-427e-9dc8-019310eb455a"/>
    <ds:schemaRef ds:uri="37660b3e-c928-42cd-81cf-1f15a7fdf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AC1CC-F05E-4CB1-9FF2-48836EF96F0B}">
  <ds:schemaRefs>
    <ds:schemaRef ds:uri="http://schemas.microsoft.com/office/2006/metadata/properties"/>
    <ds:schemaRef ds:uri="http://schemas.microsoft.com/office/infopath/2007/PartnerControls"/>
    <ds:schemaRef ds:uri="2ee05cf1-bb6a-427e-9dc8-019310eb455a"/>
    <ds:schemaRef ds:uri="37660b3e-c928-42cd-81cf-1f15a7fdf2bb"/>
  </ds:schemaRefs>
</ds:datastoreItem>
</file>

<file path=customXml/itemProps3.xml><?xml version="1.0" encoding="utf-8"?>
<ds:datastoreItem xmlns:ds="http://schemas.openxmlformats.org/officeDocument/2006/customXml" ds:itemID="{B17D5F8F-2576-4BCA-BB1E-2E6274EE9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Foley</dc:creator>
  <cp:keywords/>
  <dc:description/>
  <cp:lastModifiedBy>Nazli Mamdoo (SAIMM)</cp:lastModifiedBy>
  <cp:revision>3</cp:revision>
  <dcterms:created xsi:type="dcterms:W3CDTF">2026-02-09T19:19:00Z</dcterms:created>
  <dcterms:modified xsi:type="dcterms:W3CDTF">2026-03-13T08:05:00Z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0x0101001DDD6AC5682DDF4B96DD8D300D0D1056</vt:lpwstr>
  </property>
</Properties>
</file>